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CSER HARMONIZED MEASURE REPOSITORY: Quality of Life Visual Analog Scale</w:t>
      </w:r>
    </w:p>
    <w:tbl>
      <w:tblPr>
        <w:tblStyle w:val="Table1"/>
        <w:tblW w:w="944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315"/>
        <w:gridCol w:w="5130"/>
        <w:tblGridChange w:id="0">
          <w:tblGrid>
            <w:gridCol w:w="4315"/>
            <w:gridCol w:w="513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Template topic</w:t>
            </w:r>
          </w:p>
        </w:tc>
        <w:tc>
          <w:tcPr/>
          <w:p w:rsidR="00000000" w:rsidDel="00000000" w:rsidP="00000000" w:rsidRDefault="00000000" w:rsidRPr="00000000" w14:paraId="00000003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Definition/Note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Measure name and acronym</w:t>
            </w:r>
          </w:p>
        </w:tc>
        <w:tc>
          <w:tcPr/>
          <w:p w:rsidR="00000000" w:rsidDel="00000000" w:rsidP="00000000" w:rsidRDefault="00000000" w:rsidRPr="00000000" w14:paraId="00000005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EQ Visual Analog Scale (VAS)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Source citation for original measure</w:t>
            </w:r>
          </w:p>
        </w:tc>
        <w:tc>
          <w:tcPr/>
          <w:p w:rsidR="00000000" w:rsidDel="00000000" w:rsidP="00000000" w:rsidRDefault="00000000" w:rsidRPr="00000000" w14:paraId="00000007">
            <w:pPr>
              <w:pageBreakBefore w:val="0"/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  <w:rtl w:val="0"/>
              </w:rPr>
              <w:t xml:space="preserve">EuroQol 5 dimensions youth version (EQ-5D-Y)</w:t>
            </w:r>
          </w:p>
          <w:p w:rsidR="00000000" w:rsidDel="00000000" w:rsidP="00000000" w:rsidRDefault="00000000" w:rsidRPr="00000000" w14:paraId="00000008">
            <w:pPr>
              <w:pageBreakBefore w:val="0"/>
              <w:rPr/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highlight w:val="white"/>
                <w:rtl w:val="0"/>
              </w:rPr>
              <w:t xml:space="preserve">Wille, N., Badia, X., Bonsel, G., Burström, K., Cavrini, G., Devlin, N., ... &amp; Jelsma, J. (2010). Development of the EQ-5D-Y: a child-friendly version of the EQ-5D. 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222222"/>
                <w:sz w:val="20"/>
                <w:szCs w:val="20"/>
                <w:highlight w:val="white"/>
                <w:rtl w:val="0"/>
              </w:rPr>
              <w:t xml:space="preserve">Quality of life research</w:t>
            </w: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highlight w:val="white"/>
                <w:rtl w:val="0"/>
              </w:rPr>
              <w:t xml:space="preserve">, 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222222"/>
                <w:sz w:val="20"/>
                <w:szCs w:val="20"/>
                <w:highlight w:val="white"/>
                <w:rtl w:val="0"/>
              </w:rPr>
              <w:t xml:space="preserve">19</w:t>
            </w: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highlight w:val="white"/>
                <w:rtl w:val="0"/>
              </w:rPr>
              <w:t xml:space="preserve">(6), 875-886.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Category of assessment (construct/ CSER framework location)</w:t>
            </w:r>
          </w:p>
        </w:tc>
        <w:tc>
          <w:tcPr/>
          <w:p w:rsidR="00000000" w:rsidDel="00000000" w:rsidP="00000000" w:rsidRDefault="00000000" w:rsidRPr="00000000" w14:paraId="0000000A">
            <w:pPr>
              <w:pageBreakBefore w:val="0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Pediatric patient self-reported health-related quality of life/CSER2 Framework: Outcomes</w:t>
            </w:r>
            <w:r w:rsidDel="00000000" w:rsidR="00000000" w:rsidRPr="00000000">
              <w:rPr>
                <w:rtl w:val="0"/>
              </w:rPr>
              <w:t xml:space="preserve">/Patient Utility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Description of measure</w:t>
            </w:r>
          </w:p>
        </w:tc>
        <w:tc>
          <w:tcPr/>
          <w:p w:rsidR="00000000" w:rsidDel="00000000" w:rsidP="00000000" w:rsidRDefault="00000000" w:rsidRPr="00000000" w14:paraId="0000000C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Single-item quantitative measure of quality of life; records self-reported health at the time of completion on a vertical Visual Analogue Scale (VAS)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Operational definition of construct</w:t>
            </w:r>
          </w:p>
        </w:tc>
        <w:tc>
          <w:tcPr/>
          <w:p w:rsidR="00000000" w:rsidDel="00000000" w:rsidP="00000000" w:rsidRDefault="00000000" w:rsidRPr="00000000" w14:paraId="0000000E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Health-related quality of life (HRQOL)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Summary of changes made to measure for CSER (“CSER-adapted scale”), if any</w:t>
            </w:r>
          </w:p>
        </w:tc>
        <w:tc>
          <w:tcPr/>
          <w:p w:rsidR="00000000" w:rsidDel="00000000" w:rsidP="00000000" w:rsidRDefault="00000000" w:rsidRPr="00000000" w14:paraId="00000010">
            <w:pPr>
              <w:pageBreakBefore w:val="0"/>
              <w:rPr/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  <w:t xml:space="preserve">n/a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Time to administer</w:t>
            </w:r>
          </w:p>
        </w:tc>
        <w:tc>
          <w:tcPr/>
          <w:p w:rsidR="00000000" w:rsidDel="00000000" w:rsidP="00000000" w:rsidRDefault="00000000" w:rsidRPr="00000000" w14:paraId="00000012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1:00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Target Respondent(s)</w:t>
            </w:r>
          </w:p>
        </w:tc>
        <w:tc>
          <w:tcPr/>
          <w:p w:rsidR="00000000" w:rsidDel="00000000" w:rsidP="00000000" w:rsidRDefault="00000000" w:rsidRPr="00000000" w14:paraId="00000014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Patient/Parent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Age range(s) or respondents</w:t>
            </w:r>
          </w:p>
        </w:tc>
        <w:tc>
          <w:tcPr/>
          <w:p w:rsidR="00000000" w:rsidDel="00000000" w:rsidP="00000000" w:rsidRDefault="00000000" w:rsidRPr="00000000" w14:paraId="00000016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Parent proxy; Designed for self-completion by children and adolescents aged 8-15 years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17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Number of items </w:t>
            </w:r>
          </w:p>
        </w:tc>
        <w:tc>
          <w:tcPr/>
          <w:p w:rsidR="00000000" w:rsidDel="00000000" w:rsidP="00000000" w:rsidRDefault="00000000" w:rsidRPr="00000000" w14:paraId="00000018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Original scale: 1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CSER adapted: 1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1B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Subscales and items per subscale  </w:t>
            </w:r>
          </w:p>
        </w:tc>
        <w:tc>
          <w:tcPr/>
          <w:p w:rsidR="00000000" w:rsidDel="00000000" w:rsidP="00000000" w:rsidRDefault="00000000" w:rsidRPr="00000000" w14:paraId="0000001C">
            <w:pPr>
              <w:pageBreakBefore w:val="0"/>
              <w:tabs>
                <w:tab w:val="left" w:leader="none" w:pos="1140"/>
              </w:tabs>
              <w:rPr/>
            </w:pPr>
            <w:r w:rsidDel="00000000" w:rsidR="00000000" w:rsidRPr="00000000">
              <w:rPr>
                <w:rtl w:val="0"/>
              </w:rPr>
              <w:t xml:space="preserve">Original scale: n/a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pageBreakBefore w:val="0"/>
              <w:tabs>
                <w:tab w:val="left" w:leader="none" w:pos="1140"/>
              </w:tabs>
              <w:rPr/>
            </w:pPr>
            <w:r w:rsidDel="00000000" w:rsidR="00000000" w:rsidRPr="00000000">
              <w:rPr>
                <w:rtl w:val="0"/>
              </w:rPr>
              <w:t xml:space="preserve">CSER adapted: n/a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1F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Response scale (including anchor labels)</w:t>
            </w:r>
          </w:p>
        </w:tc>
        <w:tc>
          <w:tcPr/>
          <w:p w:rsidR="00000000" w:rsidDel="00000000" w:rsidP="00000000" w:rsidRDefault="00000000" w:rsidRPr="00000000" w14:paraId="00000020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Original scale: “The best health you can imagine” (100) and “The worst health you can imagine” (0)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CSER adapted: “The best health you can imagine” and “worst health”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23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Scoring instructions </w:t>
            </w:r>
          </w:p>
        </w:tc>
        <w:tc>
          <w:tcPr/>
          <w:p w:rsidR="00000000" w:rsidDel="00000000" w:rsidP="00000000" w:rsidRDefault="00000000" w:rsidRPr="00000000" w14:paraId="00000024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Original Scale: recorded as numeric value indicated. Missing values should be coded as ‘999’.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CSER adapted: recorded as numeric value indicated.</w:t>
            </w:r>
          </w:p>
        </w:tc>
      </w:tr>
      <w:tr>
        <w:trPr>
          <w:cantSplit w:val="0"/>
          <w:trHeight w:val="540" w:hRule="atLeast"/>
          <w:tblHeader w:val="0"/>
        </w:trPr>
        <w:tc>
          <w:tcPr/>
          <w:p w:rsidR="00000000" w:rsidDel="00000000" w:rsidP="00000000" w:rsidRDefault="00000000" w:rsidRPr="00000000" w14:paraId="00000027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Validated cutoff scores, if any</w:t>
            </w:r>
          </w:p>
        </w:tc>
        <w:tc>
          <w:tcPr/>
          <w:p w:rsidR="00000000" w:rsidDel="00000000" w:rsidP="00000000" w:rsidRDefault="00000000" w:rsidRPr="00000000" w14:paraId="00000028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n/a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Norms (if available)</w:t>
            </w:r>
          </w:p>
        </w:tc>
        <w:tc>
          <w:tcPr/>
          <w:p w:rsidR="00000000" w:rsidDel="00000000" w:rsidP="00000000" w:rsidRDefault="00000000" w:rsidRPr="00000000" w14:paraId="0000002A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no norms data have been published to date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B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Contact for permission to use/adapt (associated cost)</w:t>
            </w:r>
          </w:p>
        </w:tc>
        <w:tc>
          <w:tcPr/>
          <w:p w:rsidR="00000000" w:rsidDel="00000000" w:rsidP="00000000" w:rsidRDefault="00000000" w:rsidRPr="00000000" w14:paraId="0000002C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The EQ-5D-Y is a copyrighted instrument. userinformationservice@euroqol.org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Examples: Paper and pencil, computer adaptive test, interview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Validated administration modes</w:t>
            </w:r>
          </w:p>
        </w:tc>
        <w:tc>
          <w:tcPr/>
          <w:p w:rsidR="00000000" w:rsidDel="00000000" w:rsidP="00000000" w:rsidRDefault="00000000" w:rsidRPr="00000000" w14:paraId="00000030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Web, paper, telephone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Original measure languages available </w:t>
            </w:r>
          </w:p>
        </w:tc>
        <w:tc>
          <w:tcPr/>
          <w:p w:rsidR="00000000" w:rsidDel="00000000" w:rsidP="00000000" w:rsidRDefault="00000000" w:rsidRPr="00000000" w14:paraId="00000032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More than 25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Evidence for reliability (provide type and values)</w:t>
            </w:r>
          </w:p>
        </w:tc>
        <w:tc>
          <w:tcPr/>
          <w:p w:rsidR="00000000" w:rsidDel="00000000" w:rsidP="00000000" w:rsidRDefault="00000000" w:rsidRPr="00000000" w14:paraId="00000035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Intraclass correlation coefficients (ICCs) for the VAS were 0.82 in Italy and 0.83 in Spain.</w:t>
            </w:r>
          </w:p>
          <w:p w:rsidR="00000000" w:rsidDel="00000000" w:rsidP="00000000" w:rsidRDefault="00000000" w:rsidRPr="00000000" w14:paraId="00000036">
            <w:pPr>
              <w:pageBreakBefore w:val="0"/>
              <w:rPr/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highlight w:val="white"/>
                <w:rtl w:val="0"/>
              </w:rPr>
              <w:t xml:space="preserve">Ravens-Sieberer, U., Wille, N., Badia, X., Bonsel, G., Burström, K., Cavrini, G., ... &amp; Jelsma, J. (2010). Feasibility, reliability, and validity of the EQ-5D-Y: results from a multinational study. 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222222"/>
                <w:sz w:val="20"/>
                <w:szCs w:val="20"/>
                <w:highlight w:val="white"/>
                <w:rtl w:val="0"/>
              </w:rPr>
              <w:t xml:space="preserve">Quality of life research</w:t>
            </w: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highlight w:val="white"/>
                <w:rtl w:val="0"/>
              </w:rPr>
              <w:t xml:space="preserve">, 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222222"/>
                <w:sz w:val="20"/>
                <w:szCs w:val="20"/>
                <w:highlight w:val="white"/>
                <w:rtl w:val="0"/>
              </w:rPr>
              <w:t xml:space="preserve">19</w:t>
            </w: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highlight w:val="white"/>
                <w:rtl w:val="0"/>
              </w:rPr>
              <w:t xml:space="preserve">(6), 887-897.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7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Evidence for validity (provide type and values if available)</w:t>
            </w:r>
          </w:p>
        </w:tc>
        <w:tc>
          <w:tcPr/>
          <w:p w:rsidR="00000000" w:rsidDel="00000000" w:rsidP="00000000" w:rsidRDefault="00000000" w:rsidRPr="00000000" w14:paraId="00000038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convergent validity (up to r = -0.56)</w:t>
            </w:r>
          </w:p>
        </w:tc>
      </w:tr>
      <w:tr>
        <w:trPr>
          <w:cantSplit w:val="0"/>
          <w:trHeight w:val="1080" w:hRule="atLeast"/>
          <w:tblHeader w:val="0"/>
        </w:trPr>
        <w:tc>
          <w:tcPr/>
          <w:p w:rsidR="00000000" w:rsidDel="00000000" w:rsidP="00000000" w:rsidRDefault="00000000" w:rsidRPr="00000000" w14:paraId="00000039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Evidence for sensitivity to change</w:t>
            </w:r>
          </w:p>
        </w:tc>
        <w:tc>
          <w:tcPr/>
          <w:p w:rsidR="00000000" w:rsidDel="00000000" w:rsidP="00000000" w:rsidRDefault="00000000" w:rsidRPr="00000000" w14:paraId="0000003A">
            <w:pPr>
              <w:pageBreakBefore w:val="0"/>
              <w:rPr/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highlight w:val="white"/>
                <w:rtl w:val="0"/>
              </w:rPr>
              <w:t xml:space="preserve">Kreimeier, S., &amp; Greiner, W. (2019). EQ-5D-Y as a health-related quality of life instrument for children and adolescents: the Instrument's characteristics, development, current use, and challenges of developing its value set. 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222222"/>
                <w:sz w:val="20"/>
                <w:szCs w:val="20"/>
                <w:highlight w:val="white"/>
                <w:rtl w:val="0"/>
              </w:rPr>
              <w:t xml:space="preserve">Value in Health</w:t>
            </w: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highlight w:val="white"/>
                <w:rtl w:val="0"/>
              </w:rPr>
              <w:t xml:space="preserve">, 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222222"/>
                <w:sz w:val="20"/>
                <w:szCs w:val="20"/>
                <w:highlight w:val="white"/>
                <w:rtl w:val="0"/>
              </w:rPr>
              <w:t xml:space="preserve">22</w:t>
            </w: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highlight w:val="white"/>
                <w:rtl w:val="0"/>
              </w:rPr>
              <w:t xml:space="preserve">(1), 31-37.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/>
          <w:p w:rsidR="00000000" w:rsidDel="00000000" w:rsidP="00000000" w:rsidRDefault="00000000" w:rsidRPr="00000000" w14:paraId="0000003B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Relevant references in genetics or genomics</w:t>
            </w:r>
          </w:p>
        </w:tc>
        <w:tc>
          <w:tcPr/>
          <w:p w:rsidR="00000000" w:rsidDel="00000000" w:rsidP="00000000" w:rsidRDefault="00000000" w:rsidRPr="00000000" w14:paraId="0000003C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n/a</w:t>
            </w:r>
          </w:p>
        </w:tc>
      </w:tr>
    </w:tbl>
    <w:p w:rsidR="00000000" w:rsidDel="00000000" w:rsidP="00000000" w:rsidRDefault="00000000" w:rsidRPr="00000000" w14:paraId="0000003D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ageBreakBefore w:val="0"/>
        <w:pBdr>
          <w:bottom w:color="000000" w:space="1" w:sz="4" w:val="single"/>
        </w:pBdr>
        <w:rPr>
          <w:b w:val="1"/>
        </w:rPr>
      </w:pPr>
      <w:r w:rsidDel="00000000" w:rsidR="00000000" w:rsidRPr="00000000">
        <w:rPr>
          <w:b w:val="1"/>
          <w:rtl w:val="0"/>
        </w:rPr>
        <w:t xml:space="preserve">Paste original scale below</w:t>
      </w:r>
    </w:p>
    <w:p w:rsidR="00000000" w:rsidDel="00000000" w:rsidP="00000000" w:rsidRDefault="00000000" w:rsidRPr="00000000" w14:paraId="0000003F">
      <w:pPr>
        <w:pageBreakBefore w:val="0"/>
        <w:rPr>
          <w:b w:val="1"/>
        </w:rPr>
      </w:pPr>
      <w:r w:rsidDel="00000000" w:rsidR="00000000" w:rsidRPr="00000000">
        <w:rPr>
          <w:b w:val="1"/>
        </w:rPr>
        <w:drawing>
          <wp:inline distB="0" distT="0" distL="0" distR="0">
            <wp:extent cx="2870706" cy="4225281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70706" cy="422528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ageBreakBefore w:val="0"/>
        <w:pBdr>
          <w:bottom w:color="000000" w:space="1" w:sz="4" w:val="single"/>
        </w:pBdr>
        <w:rPr>
          <w:b w:val="1"/>
        </w:rPr>
      </w:pPr>
      <w:r w:rsidDel="00000000" w:rsidR="00000000" w:rsidRPr="00000000">
        <w:rPr>
          <w:b w:val="1"/>
          <w:rtl w:val="0"/>
        </w:rPr>
        <w:t xml:space="preserve">Paste CSER adaptation below</w:t>
      </w:r>
    </w:p>
    <w:p w:rsidR="00000000" w:rsidDel="00000000" w:rsidP="00000000" w:rsidRDefault="00000000" w:rsidRPr="00000000" w14:paraId="00000044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ageBreakBefore w:val="0"/>
        <w:rPr>
          <w:b w:val="1"/>
        </w:rPr>
      </w:pPr>
      <w:r w:rsidDel="00000000" w:rsidR="00000000" w:rsidRPr="00000000">
        <w:rPr>
          <w:b w:val="1"/>
        </w:rPr>
        <w:drawing>
          <wp:inline distB="0" distT="0" distL="0" distR="0">
            <wp:extent cx="5077534" cy="7544853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077534" cy="754485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ageBreakBefore w:val="0"/>
        <w:pBdr>
          <w:bottom w:color="000000" w:space="1" w:sz="4" w:val="single"/>
        </w:pBdr>
        <w:rPr>
          <w:b w:val="1"/>
        </w:rPr>
      </w:pPr>
      <w:bookmarkStart w:colFirst="0" w:colLast="0" w:name="_30j0zll" w:id="1"/>
      <w:bookmarkEnd w:id="1"/>
      <w:r w:rsidDel="00000000" w:rsidR="00000000" w:rsidRPr="00000000">
        <w:rPr>
          <w:b w:val="1"/>
          <w:rtl w:val="0"/>
        </w:rPr>
        <w:t xml:space="preserve">Paste or list CSER site-specific adaptation/deviation below</w:t>
      </w:r>
    </w:p>
    <w:p w:rsidR="00000000" w:rsidDel="00000000" w:rsidP="00000000" w:rsidRDefault="00000000" w:rsidRPr="00000000" w14:paraId="00000048">
      <w:pPr>
        <w:pageBreakBefore w:val="0"/>
        <w:pBdr>
          <w:bottom w:color="000000" w:space="1" w:sz="4" w:val="single"/>
        </w:pBdr>
        <w:rPr/>
      </w:pPr>
      <w:r w:rsidDel="00000000" w:rsidR="00000000" w:rsidRPr="00000000">
        <w:rPr>
          <w:rtl w:val="0"/>
        </w:rPr>
        <w:t xml:space="preserve">Mt Sinai: Includes second question that asks about child’s health in the last month</w:t>
      </w:r>
    </w:p>
    <w:p w:rsidR="00000000" w:rsidDel="00000000" w:rsidP="00000000" w:rsidRDefault="00000000" w:rsidRPr="00000000" w14:paraId="00000049">
      <w:pPr>
        <w:pageBreakBefore w:val="0"/>
        <w:pBdr>
          <w:bottom w:color="000000" w:space="1" w:sz="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ageBreakBefore w:val="0"/>
        <w:pBdr>
          <w:bottom w:color="000000" w:space="1" w:sz="4" w:val="single"/>
        </w:pBdr>
        <w:rPr/>
      </w:pPr>
      <w:r w:rsidDel="00000000" w:rsidR="00000000" w:rsidRPr="00000000">
        <w:rPr>
          <w:rtl w:val="0"/>
        </w:rPr>
        <w:t xml:space="preserve">UNC: Scale is rotated horizontal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